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23" w:rsidRDefault="00FE3F23" w:rsidP="00FE3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FE3F23" w:rsidRDefault="00FE3F23" w:rsidP="00FE3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FE3F23" w:rsidRDefault="00FE3F23" w:rsidP="00FE3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E3F23">
        <w:rPr>
          <w:color w:val="000000"/>
          <w:sz w:val="27"/>
          <w:szCs w:val="27"/>
        </w:rPr>
        <w:t>Уголовная ответственность за мошенничество, совершенное с использованием электронных сре</w:t>
      </w:r>
      <w:proofErr w:type="gramStart"/>
      <w:r w:rsidRPr="00FE3F23">
        <w:rPr>
          <w:color w:val="000000"/>
          <w:sz w:val="27"/>
          <w:szCs w:val="27"/>
        </w:rPr>
        <w:t>дств пл</w:t>
      </w:r>
      <w:proofErr w:type="gramEnd"/>
      <w:r w:rsidRPr="00FE3F23">
        <w:rPr>
          <w:color w:val="000000"/>
          <w:sz w:val="27"/>
          <w:szCs w:val="27"/>
        </w:rPr>
        <w:t>атежа, установлена статьей 159.3 Уголовного кодекса РФ. Такие действия наказываются лишением свободы на срок до 3 лет. </w:t>
      </w:r>
    </w:p>
    <w:p w:rsidR="00FE3F23" w:rsidRPr="00FE3F23" w:rsidRDefault="00FE3F23" w:rsidP="00FE3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FE3F23" w:rsidRDefault="00FE3F23" w:rsidP="00FE3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E3F23">
        <w:rPr>
          <w:noProof/>
          <w:color w:val="000000"/>
          <w:sz w:val="27"/>
          <w:szCs w:val="27"/>
        </w:rPr>
        <w:drawing>
          <wp:inline distT="0" distB="0" distL="0" distR="0" wp14:anchorId="71C00CCE" wp14:editId="6FB81DBD">
            <wp:extent cx="5709285" cy="3808730"/>
            <wp:effectExtent l="0" t="0" r="5715" b="1270"/>
            <wp:docPr id="1" name="Рисунок 1" descr="174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45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23" w:rsidRDefault="00FE3F23" w:rsidP="00FE3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FE3F23" w:rsidRPr="00FE3F23" w:rsidRDefault="00FE3F23" w:rsidP="00FE3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bookmarkStart w:id="0" w:name="_GoBack"/>
      <w:bookmarkEnd w:id="0"/>
      <w:proofErr w:type="gramStart"/>
      <w:r w:rsidRPr="00FE3F23">
        <w:rPr>
          <w:color w:val="000000"/>
          <w:sz w:val="27"/>
          <w:szCs w:val="27"/>
        </w:rPr>
        <w:t>Действия лица следует квалифицировать как мошенничество по указанной статье в случаях, когда хищение имущества осуществлялось с использованием поддельной или принадлежащей другому лицу кредитной, расчетной или иной платежной карты путем сообщения уполномоченному работнику кредитной, торговой или иной организации заведомо ложных сведений о принадлежности указанному лицу такой карты на законных основаниях либо путем умолчания о незаконном владении им платежной картой.</w:t>
      </w:r>
      <w:proofErr w:type="gramEnd"/>
      <w:r w:rsidRPr="00FE3F23">
        <w:rPr>
          <w:color w:val="000000"/>
          <w:sz w:val="27"/>
          <w:szCs w:val="27"/>
        </w:rPr>
        <w:t xml:space="preserve"> Например, лицо, воспользовалось не принадлежащими ему денежными средствами, находящимися на банковском счете потерпевшего, предъявив платежную карту продавцу или кассиру торговой организации, в целях оплаты купленных в магазине товаров.</w:t>
      </w:r>
    </w:p>
    <w:p w:rsidR="00FE3F23" w:rsidRPr="00FE3F23" w:rsidRDefault="00FE3F23" w:rsidP="00FE3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E3F23">
        <w:rPr>
          <w:color w:val="000000"/>
          <w:sz w:val="27"/>
          <w:szCs w:val="27"/>
        </w:rPr>
        <w:t>В случае</w:t>
      </w:r>
      <w:proofErr w:type="gramStart"/>
      <w:r w:rsidRPr="00FE3F23">
        <w:rPr>
          <w:color w:val="000000"/>
          <w:sz w:val="27"/>
          <w:szCs w:val="27"/>
        </w:rPr>
        <w:t>,</w:t>
      </w:r>
      <w:proofErr w:type="gramEnd"/>
      <w:r w:rsidRPr="00FE3F23">
        <w:rPr>
          <w:color w:val="000000"/>
          <w:sz w:val="27"/>
          <w:szCs w:val="27"/>
        </w:rPr>
        <w:t xml:space="preserve"> если, имело место хищение денежных средств путем использования заранее похищенной или поддельной платежной карты, если выдача наличных денежных средств была произведена посредством банкомата без участия работника кредитной организации, то в данном случае действия преступника должны квалифицироваться, как кража (п. «г» ч. 3. ст.158 Уголовного кодекса РФ). Санкция данной статьи также предусматривает наказание в виде лишения свободы на срок до 6 лет.</w:t>
      </w:r>
    </w:p>
    <w:p w:rsidR="005251F4" w:rsidRDefault="005251F4"/>
    <w:sectPr w:rsidR="0052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23"/>
    <w:rsid w:val="005251F4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2021-02-25T06:16:00Z</dcterms:created>
  <dcterms:modified xsi:type="dcterms:W3CDTF">2021-02-25T06:24:00Z</dcterms:modified>
</cp:coreProperties>
</file>